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C3A8" w14:textId="290CB41C" w:rsidR="00924EDB" w:rsidRDefault="00924EDB" w:rsidP="00924ED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055C7B3E" wp14:editId="7C5E788E">
            <wp:extent cx="5943600" cy="3742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D999" w14:textId="77777777" w:rsidR="00924EDB" w:rsidRDefault="00924EDB" w:rsidP="00924ED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9085570" w14:textId="16A0A802" w:rsidR="00924EDB" w:rsidRPr="00924EDB" w:rsidRDefault="00924EDB" w:rsidP="00924ED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may be eligible for the following benefits from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Minnesota-Wisconsin Baptist Convention</w:t>
      </w: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GuideStone:</w:t>
      </w:r>
    </w:p>
    <w:p w14:paraId="59F19A56" w14:textId="77777777" w:rsidR="00924EDB" w:rsidRPr="00924EDB" w:rsidRDefault="00924EDB" w:rsidP="00924ED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Disability income benefit (up to $500 per month).</w:t>
      </w:r>
    </w:p>
    <w:p w14:paraId="24BAAE69" w14:textId="77777777" w:rsidR="00924EDB" w:rsidRPr="00924EDB" w:rsidRDefault="00924EDB" w:rsidP="00924ED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Survivor protection benefit (up to $100,000).</w:t>
      </w:r>
    </w:p>
    <w:p w14:paraId="04705BFD" w14:textId="28C1AB77" w:rsidR="00924EDB" w:rsidRPr="00924EDB" w:rsidRDefault="00924EDB" w:rsidP="00924ED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24ED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Matching retirement contribution (up to $210 annually).</w:t>
      </w:r>
    </w:p>
    <w:p w14:paraId="564739E8" w14:textId="69BF7857" w:rsidR="00924EDB" w:rsidRPr="00924EDB" w:rsidRDefault="00924EDB" w:rsidP="00924EDB">
      <w:pPr>
        <w:rPr>
          <w:rFonts w:ascii="Times New Roman" w:hAnsi="Times New Roman" w:cs="Times New Roman"/>
          <w:sz w:val="24"/>
          <w:szCs w:val="24"/>
        </w:rPr>
      </w:pPr>
      <w:r w:rsidRPr="00924EDB">
        <w:rPr>
          <w:rFonts w:ascii="Times New Roman" w:hAnsi="Times New Roman" w:cs="Times New Roman"/>
          <w:sz w:val="24"/>
          <w:szCs w:val="24"/>
        </w:rPr>
        <w:t>Enroll over the phone: 1-888-98-GUIDE (1-888-984-8433) Monday-Friday, 7 a. m. to 6 p.m. CST</w:t>
      </w:r>
      <w:r w:rsidR="00021758">
        <w:rPr>
          <w:rFonts w:ascii="Times New Roman" w:hAnsi="Times New Roman" w:cs="Times New Roman"/>
          <w:sz w:val="24"/>
          <w:szCs w:val="24"/>
        </w:rPr>
        <w:t xml:space="preserve"> or go to the GuideStone Website at </w:t>
      </w:r>
      <w:r w:rsidR="00021758" w:rsidRPr="00021758">
        <w:rPr>
          <w:rFonts w:ascii="Times New Roman" w:hAnsi="Times New Roman" w:cs="Times New Roman"/>
          <w:sz w:val="24"/>
          <w:szCs w:val="24"/>
        </w:rPr>
        <w:t>http://www.guidestone.org/SBCChurchBenefits</w:t>
      </w:r>
      <w:r w:rsidR="000217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3155E98" w14:textId="05855CB7" w:rsidR="003443DC" w:rsidRPr="00924EDB" w:rsidRDefault="00924EDB" w:rsidP="00924EDB">
      <w:pPr>
        <w:rPr>
          <w:rFonts w:ascii="Times New Roman" w:hAnsi="Times New Roman" w:cs="Times New Roman"/>
          <w:sz w:val="24"/>
          <w:szCs w:val="24"/>
        </w:rPr>
      </w:pPr>
      <w:r w:rsidRPr="00924EDB">
        <w:rPr>
          <w:rFonts w:ascii="Times New Roman" w:hAnsi="Times New Roman" w:cs="Times New Roman"/>
          <w:sz w:val="24"/>
          <w:szCs w:val="24"/>
        </w:rPr>
        <w:t>A pastor of a Southern Baptist mission or church with annual church budget receipts less than $75,000 may be eligible to receive $3,000 in retirement contributions over 60 months. Call GuideStone for more information.</w:t>
      </w:r>
    </w:p>
    <w:sectPr w:rsidR="003443DC" w:rsidRPr="0092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C5F"/>
    <w:multiLevelType w:val="multilevel"/>
    <w:tmpl w:val="4FE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46"/>
    <w:rsid w:val="00021758"/>
    <w:rsid w:val="003443DC"/>
    <w:rsid w:val="005F7446"/>
    <w:rsid w:val="009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F1C2"/>
  <w15:chartTrackingRefBased/>
  <w15:docId w15:val="{F99BC6A4-3164-4047-8866-D3FC770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9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8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20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05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Dyess</dc:creator>
  <cp:keywords/>
  <dc:description/>
  <cp:lastModifiedBy>Steven Dyess</cp:lastModifiedBy>
  <cp:revision>3</cp:revision>
  <dcterms:created xsi:type="dcterms:W3CDTF">2018-06-12T12:17:00Z</dcterms:created>
  <dcterms:modified xsi:type="dcterms:W3CDTF">2018-06-12T12:33:00Z</dcterms:modified>
</cp:coreProperties>
</file>